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5A6" w:rsidRDefault="00A125A6"/>
    <w:p w:rsidR="00A125A6" w:rsidRPr="00A125A6" w:rsidRDefault="00A125A6" w:rsidP="00A125A6">
      <w:pPr>
        <w:jc w:val="center"/>
        <w:rPr>
          <w:sz w:val="52"/>
        </w:rPr>
      </w:pPr>
      <w:r w:rsidRPr="00A125A6">
        <w:rPr>
          <w:sz w:val="52"/>
        </w:rPr>
        <w:t>RESIDENCIA DE MEDICINA GENERAL</w:t>
      </w:r>
    </w:p>
    <w:p w:rsidR="00A125A6" w:rsidRPr="00A125A6" w:rsidRDefault="00A125A6" w:rsidP="00A125A6">
      <w:pPr>
        <w:jc w:val="center"/>
        <w:rPr>
          <w:sz w:val="32"/>
        </w:rPr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Pr="00A125A6" w:rsidRDefault="00A125A6" w:rsidP="00A125A6">
      <w:pPr>
        <w:jc w:val="center"/>
        <w:rPr>
          <w:sz w:val="32"/>
        </w:rPr>
      </w:pPr>
      <w:r w:rsidRPr="00A125A6">
        <w:rPr>
          <w:sz w:val="32"/>
        </w:rPr>
        <w:t>PROGRAMA</w:t>
      </w:r>
    </w:p>
    <w:p w:rsidR="00A125A6" w:rsidRDefault="00A125A6" w:rsidP="00A125A6">
      <w:pPr>
        <w:jc w:val="center"/>
      </w:pPr>
    </w:p>
    <w:p w:rsidR="00A125A6" w:rsidRPr="00A125A6" w:rsidRDefault="00A125A6" w:rsidP="00A125A6">
      <w:pPr>
        <w:jc w:val="center"/>
        <w:rPr>
          <w:sz w:val="36"/>
        </w:rPr>
      </w:pPr>
      <w:r w:rsidRPr="00A125A6">
        <w:rPr>
          <w:sz w:val="36"/>
        </w:rPr>
        <w:t>GINECOLOGIA Y OBSTETRICIA</w:t>
      </w: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Pr="00A125A6" w:rsidRDefault="00A125A6" w:rsidP="00A125A6">
      <w:pPr>
        <w:jc w:val="center"/>
        <w:rPr>
          <w:sz w:val="32"/>
        </w:rPr>
      </w:pPr>
      <w:r w:rsidRPr="00A125A6">
        <w:rPr>
          <w:sz w:val="32"/>
        </w:rPr>
        <w:t>SEDE SAN MARTIN DE LOS ANDES</w:t>
      </w:r>
    </w:p>
    <w:p w:rsidR="00A125A6" w:rsidRPr="00A125A6" w:rsidRDefault="00A125A6" w:rsidP="00A125A6">
      <w:pPr>
        <w:jc w:val="center"/>
        <w:rPr>
          <w:sz w:val="32"/>
        </w:rPr>
      </w:pPr>
      <w:r w:rsidRPr="00A125A6">
        <w:rPr>
          <w:sz w:val="32"/>
        </w:rPr>
        <w:t>HOSPITAL RAMON CARRILLO</w:t>
      </w: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</w:p>
    <w:p w:rsidR="00A125A6" w:rsidRDefault="00A125A6" w:rsidP="00A125A6">
      <w:pPr>
        <w:jc w:val="center"/>
      </w:pPr>
      <w:r>
        <w:t xml:space="preserve">INSTRUCTOR: CESAR MONROY </w:t>
      </w:r>
    </w:p>
    <w:p w:rsidR="00A125A6" w:rsidRDefault="00A125A6" w:rsidP="00A125A6">
      <w:pPr>
        <w:jc w:val="center"/>
      </w:pPr>
      <w:r>
        <w:t>AÑO 2017</w:t>
      </w:r>
    </w:p>
    <w:p w:rsidR="00A125A6" w:rsidRDefault="00A125A6"/>
    <w:p w:rsidR="00A125A6" w:rsidRDefault="00A125A6"/>
    <w:p w:rsidR="00A125A6" w:rsidRDefault="00A125A6">
      <w:r>
        <w:br w:type="page"/>
      </w:r>
    </w:p>
    <w:p w:rsidR="00A125A6" w:rsidRDefault="00A125A6"/>
    <w:p w:rsidR="00F22C80" w:rsidRDefault="00D76E9C">
      <w:r>
        <w:t>PROGRAMA DE GINECOLOGIA Y OBSTETRICIA</w:t>
      </w:r>
    </w:p>
    <w:p w:rsidR="00CE3FD6" w:rsidRPr="00EC78A3" w:rsidRDefault="00CE3FD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>Perfil demográfico y epidemiología de la morbi-mortalidad materno-infantil</w:t>
      </w:r>
      <w:r>
        <w:rPr>
          <w:rFonts w:ascii="Calibri" w:hAnsi="Calibri" w:cs="Arial"/>
          <w:color w:val="000000"/>
          <w:lang w:eastAsia="es-AR"/>
        </w:rPr>
        <w:t>.</w:t>
      </w:r>
      <w:r w:rsidRPr="00EC78A3">
        <w:rPr>
          <w:rFonts w:ascii="Calibri" w:hAnsi="Calibri" w:cs="Arial"/>
          <w:color w:val="000000"/>
          <w:lang w:eastAsia="es-AR"/>
        </w:rPr>
        <w:t xml:space="preserve"> </w:t>
      </w:r>
      <w:r w:rsidR="00D76E9C" w:rsidRPr="00EC78A3">
        <w:rPr>
          <w:rFonts w:ascii="Calibri" w:hAnsi="Calibri" w:cs="Arial"/>
          <w:color w:val="000000"/>
          <w:lang w:eastAsia="es-AR"/>
        </w:rPr>
        <w:t xml:space="preserve">Programas materno-infantil nacionales, provinciales y municipales. </w:t>
      </w:r>
      <w:r w:rsidRPr="00EC78A3">
        <w:rPr>
          <w:rFonts w:ascii="Calibri" w:hAnsi="Calibri" w:cs="Arial"/>
          <w:color w:val="000000"/>
          <w:lang w:eastAsia="es-AR"/>
        </w:rPr>
        <w:t>Perspectiva de género: Formas de la violencia de género.</w:t>
      </w:r>
      <w:r w:rsidRPr="00CE3FD6">
        <w:rPr>
          <w:rFonts w:ascii="Calibri" w:hAnsi="Calibri" w:cs="Arial"/>
          <w:color w:val="000000"/>
          <w:lang w:eastAsia="es-AR"/>
        </w:rPr>
        <w:t xml:space="preserve"> </w:t>
      </w:r>
      <w:r w:rsidRPr="00EC78A3">
        <w:rPr>
          <w:rFonts w:ascii="Calibri" w:hAnsi="Calibri" w:cs="Arial"/>
          <w:color w:val="000000"/>
          <w:lang w:eastAsia="es-AR"/>
        </w:rPr>
        <w:t>Derecho a la elección de la maternidad. Centro de salud amigo de la madre y el niño</w:t>
      </w:r>
      <w:r>
        <w:rPr>
          <w:rFonts w:ascii="Calibri" w:hAnsi="Calibri" w:cs="Arial"/>
          <w:color w:val="000000"/>
          <w:lang w:eastAsia="es-AR"/>
        </w:rPr>
        <w:t>.</w:t>
      </w:r>
      <w:r w:rsidRPr="00CE3FD6">
        <w:rPr>
          <w:rFonts w:ascii="Calibri" w:hAnsi="Calibri" w:cs="Arial"/>
          <w:color w:val="000000"/>
          <w:lang w:eastAsia="es-AR"/>
        </w:rPr>
        <w:t xml:space="preserve"> </w:t>
      </w:r>
      <w:r w:rsidRPr="00EC78A3">
        <w:rPr>
          <w:rFonts w:ascii="Calibri" w:hAnsi="Calibri" w:cs="Arial"/>
          <w:color w:val="000000"/>
          <w:lang w:eastAsia="es-AR"/>
        </w:rPr>
        <w:t xml:space="preserve">Maternidad segura. Ley de protección a la lactancia materna. </w:t>
      </w:r>
    </w:p>
    <w:p w:rsidR="0030489E" w:rsidRDefault="00CE3FD6" w:rsidP="008671A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Atención preconcepcional y perinatal por médica/o generalista. </w:t>
      </w:r>
      <w:r w:rsidR="008671AC" w:rsidRPr="00EC78A3">
        <w:rPr>
          <w:rFonts w:ascii="Calibri" w:hAnsi="Calibri" w:cs="Arial"/>
          <w:color w:val="000000"/>
          <w:lang w:eastAsia="es-AR"/>
        </w:rPr>
        <w:t xml:space="preserve">Semiología Gineco – Obstetrica. Examen genitomamario. </w:t>
      </w:r>
    </w:p>
    <w:p w:rsidR="0030489E" w:rsidRDefault="008671AC" w:rsidP="008671A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i/>
          <w:iCs/>
          <w:color w:val="000000"/>
          <w:lang w:eastAsia="es-AR"/>
        </w:rPr>
        <w:t xml:space="preserve">Acompañamiento de la mujer antes, durante y después del embarazo: </w:t>
      </w:r>
      <w:r w:rsidRPr="00EC78A3">
        <w:rPr>
          <w:rFonts w:ascii="Calibri" w:hAnsi="Calibri" w:cs="Arial"/>
          <w:color w:val="000000"/>
          <w:lang w:eastAsia="es-AR"/>
        </w:rPr>
        <w:t>Detección precoz del embarazo</w:t>
      </w:r>
      <w:r>
        <w:rPr>
          <w:rFonts w:ascii="Calibri" w:hAnsi="Calibri" w:cs="Arial"/>
          <w:color w:val="000000"/>
          <w:lang w:eastAsia="es-AR"/>
        </w:rPr>
        <w:t>.</w:t>
      </w:r>
      <w:r w:rsidRPr="00EC78A3">
        <w:rPr>
          <w:rFonts w:ascii="Calibri" w:hAnsi="Calibri" w:cs="Arial"/>
          <w:color w:val="000000"/>
          <w:lang w:eastAsia="es-AR"/>
        </w:rPr>
        <w:t xml:space="preserve"> Embarazo en los extremos de la vida reproductiva. </w:t>
      </w:r>
      <w:r>
        <w:rPr>
          <w:rFonts w:ascii="Calibri" w:hAnsi="Calibri" w:cs="Arial"/>
          <w:color w:val="000000"/>
          <w:lang w:eastAsia="es-AR"/>
        </w:rPr>
        <w:t>H</w:t>
      </w:r>
      <w:r w:rsidRPr="00EC78A3">
        <w:rPr>
          <w:rFonts w:ascii="Calibri" w:hAnsi="Calibri" w:cs="Arial"/>
          <w:color w:val="000000"/>
          <w:lang w:eastAsia="es-AR"/>
        </w:rPr>
        <w:t xml:space="preserve">istoria clínica perinatal: Normas nacionales del control prenatal. Preparación integral para la maternidad. Detección de riesgo. Control prenatal de bajo riesgo. </w:t>
      </w:r>
      <w:r w:rsidR="00964FAD">
        <w:rPr>
          <w:rFonts w:ascii="Calibri" w:hAnsi="Calibri" w:cs="Arial"/>
          <w:color w:val="000000"/>
          <w:lang w:eastAsia="es-AR"/>
        </w:rPr>
        <w:t xml:space="preserve">Embarazo de riesgo: APP, RPM, GEMELAR, PNA Y EMBARAZO, COLESTASIS DEL EMBARAZO, </w:t>
      </w:r>
      <w:r w:rsidRPr="00EC78A3">
        <w:rPr>
          <w:rFonts w:ascii="Calibri" w:hAnsi="Calibri" w:cs="Arial"/>
          <w:color w:val="000000"/>
          <w:lang w:eastAsia="es-AR"/>
        </w:rPr>
        <w:t>Rastreo, seguimiento y derivación oportuna. Fármacos en el embarazo, puerperio y lactancia.</w:t>
      </w:r>
      <w:r>
        <w:rPr>
          <w:rFonts w:ascii="Calibri" w:hAnsi="Calibri" w:cs="Arial"/>
          <w:color w:val="000000"/>
          <w:lang w:eastAsia="es-AR"/>
        </w:rPr>
        <w:t xml:space="preserve"> </w:t>
      </w:r>
    </w:p>
    <w:p w:rsidR="008671AC" w:rsidRPr="00EC78A3" w:rsidRDefault="008671AC" w:rsidP="008671A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>Trabajo de parto, parto y puerperio normales. Parto humanizado. Lactancia materna.</w:t>
      </w:r>
      <w:r w:rsidRPr="008671AC">
        <w:rPr>
          <w:rFonts w:ascii="Calibri" w:hAnsi="Calibri" w:cs="Arial"/>
          <w:color w:val="000000"/>
          <w:lang w:eastAsia="es-AR"/>
        </w:rPr>
        <w:t xml:space="preserve"> </w:t>
      </w:r>
      <w:r w:rsidRPr="00EC78A3">
        <w:rPr>
          <w:rFonts w:ascii="Calibri" w:hAnsi="Calibri" w:cs="Arial"/>
          <w:color w:val="000000"/>
          <w:lang w:eastAsia="es-AR"/>
        </w:rPr>
        <w:t xml:space="preserve">Problemas frecuentes durante el embarazo. Derivación oportuna del embarazo y parto con complicaciones. </w:t>
      </w:r>
    </w:p>
    <w:p w:rsidR="00D76E9C" w:rsidRPr="00EC78A3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F97F2B">
        <w:rPr>
          <w:rFonts w:ascii="Calibri" w:hAnsi="Calibri" w:cs="Arial"/>
          <w:b/>
          <w:color w:val="000000"/>
          <w:lang w:eastAsia="es-AR"/>
        </w:rPr>
        <w:t>Anticoncepción</w:t>
      </w:r>
      <w:r w:rsidRPr="00EC78A3">
        <w:rPr>
          <w:rFonts w:ascii="Calibri" w:hAnsi="Calibri" w:cs="Arial"/>
          <w:color w:val="000000"/>
          <w:lang w:eastAsia="es-AR"/>
        </w:rPr>
        <w:t xml:space="preserve">: Consejería. Métodos y práctica. Tratamientos hormonales, DIU, Anticoncepción de Emergencia, métodos de barrera. Métodos anticonceptivos en situaciones especiales. Consejería en anticoncepción quirúrgica. </w:t>
      </w:r>
    </w:p>
    <w:p w:rsidR="008671AC" w:rsidRDefault="008671AC" w:rsidP="008671A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Rastreo de detección de cáncer genitomamario. PAP y </w:t>
      </w:r>
      <w:r>
        <w:rPr>
          <w:rFonts w:ascii="Calibri" w:hAnsi="Calibri" w:cs="Arial"/>
          <w:color w:val="000000"/>
          <w:lang w:eastAsia="es-AR"/>
        </w:rPr>
        <w:t xml:space="preserve">test de HPV, manejo de rastreo según programa nacional de Detección de Cáncer de Cuello Uterino, </w:t>
      </w:r>
      <w:r w:rsidRPr="00EC78A3">
        <w:rPr>
          <w:rFonts w:ascii="Calibri" w:hAnsi="Calibri" w:cs="Arial"/>
          <w:color w:val="000000"/>
          <w:lang w:eastAsia="es-AR"/>
        </w:rPr>
        <w:t xml:space="preserve">toma de muestra de exudado vaginal (triple toma vaginal). Patología mamaria no oncológica, mastalgia. . Examen de mama en la mujer. </w:t>
      </w:r>
      <w:r>
        <w:rPr>
          <w:rFonts w:ascii="Calibri" w:hAnsi="Calibri" w:cs="Arial"/>
          <w:color w:val="000000"/>
          <w:lang w:eastAsia="es-AR"/>
        </w:rPr>
        <w:t>Rastreo y detección del Cáncer de Mama, uso de la Mamografía  y examen mamario como herramienta de detección temprana y rastreo. Derivación oportuna.</w:t>
      </w:r>
    </w:p>
    <w:p w:rsidR="0030489E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>Climaterio. T</w:t>
      </w:r>
      <w:r w:rsidR="008671AC">
        <w:rPr>
          <w:rFonts w:ascii="Calibri" w:hAnsi="Calibri" w:cs="Arial"/>
          <w:color w:val="000000"/>
          <w:lang w:eastAsia="es-AR"/>
        </w:rPr>
        <w:t xml:space="preserve">ratamiento hormonal sustitutivo. </w:t>
      </w:r>
    </w:p>
    <w:p w:rsidR="0030489E" w:rsidRDefault="0030489E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Vulvovaginitis, cervicitis, </w:t>
      </w:r>
      <w:r w:rsidR="00D76E9C" w:rsidRPr="00EC78A3">
        <w:rPr>
          <w:rFonts w:ascii="Calibri" w:hAnsi="Calibri" w:cs="Arial"/>
          <w:color w:val="000000"/>
          <w:lang w:eastAsia="es-AR"/>
        </w:rPr>
        <w:t>EPI, Enfe</w:t>
      </w:r>
      <w:r>
        <w:rPr>
          <w:rFonts w:ascii="Calibri" w:hAnsi="Calibri" w:cs="Arial"/>
          <w:color w:val="000000"/>
          <w:lang w:eastAsia="es-AR"/>
        </w:rPr>
        <w:t>rmedades de transmisión sexual.</w:t>
      </w:r>
    </w:p>
    <w:p w:rsidR="00D76E9C" w:rsidRPr="00EC78A3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Alteraciones del ciclo, tumores anexiales, endometriosis, dismenorrea, Incontinencia urinaria. </w:t>
      </w:r>
      <w:r w:rsidR="0030489E">
        <w:rPr>
          <w:rFonts w:ascii="Calibri" w:hAnsi="Calibri" w:cs="Arial"/>
          <w:color w:val="000000"/>
          <w:lang w:eastAsia="es-AR"/>
        </w:rPr>
        <w:t>Prolapso genital.</w:t>
      </w:r>
    </w:p>
    <w:p w:rsidR="00D76E9C" w:rsidRPr="00EC78A3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Infertilidad: detección y abordaje de estudio inicial a la pareja; derivación apropiada. </w:t>
      </w:r>
    </w:p>
    <w:p w:rsidR="00D76E9C" w:rsidRPr="00EC78A3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Dispareunia y otras disfunciones sexuales. Cervicitis. Prolapso genital. Menopausia precoz. </w:t>
      </w:r>
    </w:p>
    <w:p w:rsidR="00D76E9C" w:rsidRDefault="00D76E9C" w:rsidP="00D76E9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EC78A3">
        <w:rPr>
          <w:rFonts w:ascii="Calibri" w:hAnsi="Calibri" w:cs="Arial"/>
          <w:color w:val="000000"/>
          <w:lang w:eastAsia="es-AR"/>
        </w:rPr>
        <w:t xml:space="preserve">Aborto. Aborto no punible Consejería. Aspectos legales, políticos, éticos, culturales y psicológicos. </w:t>
      </w:r>
      <w:r w:rsidR="00150347">
        <w:rPr>
          <w:rFonts w:ascii="Calibri" w:hAnsi="Calibri" w:cs="Arial"/>
          <w:color w:val="000000"/>
          <w:lang w:eastAsia="es-AR"/>
        </w:rPr>
        <w:t>AMEU, legrado evacuador, complicaciones.</w:t>
      </w:r>
    </w:p>
    <w:p w:rsidR="00CE3FD6" w:rsidRDefault="00CE3FD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CE3FD6" w:rsidRDefault="00CE3FD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CE3FD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La rotación del residente de Medicina General constara de tres meses en primer año y tres meses en tercer año de la residencia. </w:t>
      </w:r>
    </w:p>
    <w:p w:rsidR="00A125A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Las actividades estarán distribuidas entre:</w:t>
      </w:r>
    </w:p>
    <w:p w:rsidR="00A125A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lastRenderedPageBreak/>
        <w:t xml:space="preserve"> Guardias pasivas, 10 al mes, para evaluación y seguimiento de trabajo de parto y pacientes con cuadros ginecológicos.  </w:t>
      </w:r>
    </w:p>
    <w:p w:rsidR="00A125A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Sala de internación:</w:t>
      </w:r>
    </w:p>
    <w:p w:rsidR="00A125A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Consultorios </w:t>
      </w:r>
      <w:proofErr w:type="gramStart"/>
      <w:r>
        <w:rPr>
          <w:rFonts w:ascii="Calibri" w:hAnsi="Calibri" w:cs="Arial"/>
          <w:color w:val="000000"/>
          <w:lang w:eastAsia="es-AR"/>
        </w:rPr>
        <w:t>externos :</w:t>
      </w:r>
      <w:proofErr w:type="gramEnd"/>
    </w:p>
    <w:p w:rsidR="00A125A6" w:rsidRDefault="00A125A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Actividades preventivas:</w:t>
      </w:r>
    </w:p>
    <w:p w:rsidR="00F54A0A" w:rsidRDefault="00F54A0A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54A0A" w:rsidRDefault="00F54A0A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54A0A" w:rsidRDefault="00F54A0A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CE3FD6" w:rsidRDefault="00CE3FD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PRACTIAS A REALIZAR: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 w:rsidRPr="00CE3FD6">
        <w:rPr>
          <w:rFonts w:ascii="Calibri" w:hAnsi="Calibri" w:cs="Arial"/>
          <w:color w:val="000000"/>
          <w:lang w:eastAsia="es-AR"/>
        </w:rPr>
        <w:t>EXAMENES GINECOLOGICOS 30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EXAMENES OBSTETRICOS  30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PARTOS 30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EPISIOTOMIAS 10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COLOCACION DE DIU 10</w:t>
      </w:r>
    </w:p>
    <w:p w:rsidR="006137DB" w:rsidRDefault="006137DB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COLOCACION DE IMPLANTE ANTICONCEPTIVO SUBDERMICO 10</w:t>
      </w:r>
    </w:p>
    <w:p w:rsidR="00CE3FD6" w:rsidRDefault="00CE3FD6" w:rsidP="00CE3FD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AMEU 10</w:t>
      </w:r>
    </w:p>
    <w:p w:rsidR="002D0EA3" w:rsidRDefault="002D0EA3" w:rsidP="002D0EA3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2D0EA3" w:rsidRDefault="002D0EA3" w:rsidP="002D0EA3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2D0EA3" w:rsidRDefault="002D0EA3" w:rsidP="002D0EA3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CLASES TRANSVERSALES:</w:t>
      </w:r>
    </w:p>
    <w:p w:rsidR="002D0EA3" w:rsidRDefault="002D0EA3" w:rsidP="002D0EA3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GINECOLOGIA: </w:t>
      </w:r>
    </w:p>
    <w:p w:rsidR="00B509D8" w:rsidRDefault="00B509D8" w:rsidP="00B509D8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TALLER DE EPISIOTOMIA Y COLOCACION DE DIU</w:t>
      </w:r>
    </w:p>
    <w:p w:rsidR="002D0EA3" w:rsidRDefault="002D0EA3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ABORTO</w:t>
      </w:r>
      <w:r w:rsidR="00B509D8">
        <w:rPr>
          <w:rFonts w:ascii="Calibri" w:hAnsi="Calibri" w:cs="Arial"/>
          <w:color w:val="000000"/>
          <w:lang w:eastAsia="es-AR"/>
        </w:rPr>
        <w:t xml:space="preserve"> Y TALLER DE AMEU</w:t>
      </w:r>
    </w:p>
    <w:p w:rsidR="002D0EA3" w:rsidRDefault="002D0EA3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TALLER TRASTORNOS DEL CICLO</w:t>
      </w:r>
    </w:p>
    <w:p w:rsidR="002D0EA3" w:rsidRDefault="00871C2E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ABORTO RECCURENTE </w:t>
      </w:r>
      <w:r w:rsidR="00B509D8">
        <w:rPr>
          <w:rFonts w:ascii="Calibri" w:hAnsi="Calibri" w:cs="Arial"/>
          <w:color w:val="000000"/>
          <w:lang w:eastAsia="es-AR"/>
        </w:rPr>
        <w:t>E INFERTILIDAD</w:t>
      </w:r>
    </w:p>
    <w:p w:rsidR="00B509D8" w:rsidRDefault="00B509D8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METRORRAGIA EN LAS DISTINTAS ETAPAS DE LA VIDA</w:t>
      </w:r>
    </w:p>
    <w:p w:rsidR="00B509D8" w:rsidRDefault="00B509D8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TALLER DE DISTOCIAS DE HOMBRO Y PODALICA</w:t>
      </w:r>
    </w:p>
    <w:p w:rsidR="00B509D8" w:rsidRDefault="00B509D8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TALLER DE URGENCIAS OBSTETRICAS</w:t>
      </w:r>
    </w:p>
    <w:p w:rsidR="00B509D8" w:rsidRDefault="00B509D8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TALLER DE PARTO INSTRUMENTAL</w:t>
      </w:r>
    </w:p>
    <w:p w:rsidR="00150347" w:rsidRDefault="00150347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EPI</w:t>
      </w:r>
    </w:p>
    <w:p w:rsidR="00150347" w:rsidRDefault="00150347" w:rsidP="002D0EA3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IOE Y PROLAPSO GENITAL</w:t>
      </w:r>
    </w:p>
    <w:p w:rsidR="006137DB" w:rsidRDefault="006137D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A125A6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 xml:space="preserve">Cronograma semanal de actividades </w:t>
      </w:r>
      <w:bookmarkStart w:id="0" w:name="_GoBack"/>
      <w:bookmarkEnd w:id="0"/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  <w:r>
        <w:rPr>
          <w:rFonts w:ascii="Calibri" w:hAnsi="Calibri" w:cs="Arial"/>
          <w:color w:val="000000"/>
          <w:lang w:eastAsia="es-AR"/>
        </w:rPr>
        <w:t>EVLACUACION DE HABILIDADES Y PROCEDIMIENTOS</w:t>
      </w: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F97F2B" w:rsidRDefault="00F97F2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  <w:tr w:rsidR="00F97F2B" w:rsidTr="00F97F2B"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1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  <w:tc>
          <w:tcPr>
            <w:tcW w:w="2832" w:type="dxa"/>
          </w:tcPr>
          <w:p w:rsidR="00F97F2B" w:rsidRDefault="00F97F2B" w:rsidP="006137D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color w:val="000000"/>
                <w:lang w:eastAsia="es-AR"/>
              </w:rPr>
            </w:pPr>
          </w:p>
        </w:tc>
      </w:tr>
    </w:tbl>
    <w:p w:rsidR="006137DB" w:rsidRDefault="006137D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6137DB" w:rsidRPr="006137DB" w:rsidRDefault="006137DB" w:rsidP="006137DB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CE3FD6" w:rsidRDefault="00CE3FD6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150347" w:rsidRDefault="00150347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p w:rsidR="00150347" w:rsidRPr="00CE3FD6" w:rsidRDefault="00150347" w:rsidP="00CE3FD6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lang w:eastAsia="es-AR"/>
        </w:rPr>
      </w:pPr>
    </w:p>
    <w:sectPr w:rsidR="00150347" w:rsidRPr="00CE3FD6" w:rsidSect="00A125A6">
      <w:headerReference w:type="default" r:id="rId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24C" w:rsidRDefault="00BC324C" w:rsidP="00A125A6">
      <w:pPr>
        <w:spacing w:after="0" w:line="240" w:lineRule="auto"/>
      </w:pPr>
      <w:r>
        <w:separator/>
      </w:r>
    </w:p>
  </w:endnote>
  <w:endnote w:type="continuationSeparator" w:id="0">
    <w:p w:rsidR="00BC324C" w:rsidRDefault="00BC324C" w:rsidP="00A12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24C" w:rsidRDefault="00BC324C" w:rsidP="00A125A6">
      <w:pPr>
        <w:spacing w:after="0" w:line="240" w:lineRule="auto"/>
      </w:pPr>
      <w:r>
        <w:separator/>
      </w:r>
    </w:p>
  </w:footnote>
  <w:footnote w:type="continuationSeparator" w:id="0">
    <w:p w:rsidR="00BC324C" w:rsidRDefault="00BC324C" w:rsidP="00A12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5A6" w:rsidRDefault="00A125A6" w:rsidP="00A125A6">
    <w:pPr>
      <w:pStyle w:val="Encabezado"/>
      <w:jc w:val="right"/>
      <w:rPr>
        <w:b/>
        <w:i/>
      </w:rPr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-545041</wp:posOffset>
          </wp:positionH>
          <wp:positionV relativeFrom="paragraph">
            <wp:posOffset>-300567</wp:posOffset>
          </wp:positionV>
          <wp:extent cx="746548" cy="746548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esidenci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548" cy="7465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</w:rPr>
      <w:t>Residencia Medicina General</w:t>
    </w:r>
  </w:p>
  <w:p w:rsidR="00A125A6" w:rsidRDefault="00A125A6" w:rsidP="00A125A6">
    <w:pPr>
      <w:pStyle w:val="Encabezado"/>
      <w:tabs>
        <w:tab w:val="center" w:pos="4003"/>
        <w:tab w:val="right" w:pos="8007"/>
      </w:tabs>
      <w:jc w:val="right"/>
      <w:rPr>
        <w:b/>
        <w:i/>
      </w:rPr>
    </w:pPr>
    <w:r>
      <w:rPr>
        <w:b/>
        <w:i/>
      </w:rPr>
      <w:tab/>
    </w:r>
    <w:r>
      <w:rPr>
        <w:b/>
        <w:i/>
      </w:rPr>
      <w:tab/>
      <w:t>Sede San Martin de los Andes</w:t>
    </w:r>
  </w:p>
  <w:p w:rsidR="00A125A6" w:rsidRPr="00A125A6" w:rsidRDefault="00A125A6" w:rsidP="00A125A6">
    <w:pPr>
      <w:pStyle w:val="Encabezado"/>
      <w:jc w:val="right"/>
      <w:rPr>
        <w:b/>
        <w:i/>
      </w:rPr>
    </w:pPr>
    <w:r>
      <w:rPr>
        <w:b/>
        <w:i/>
      </w:rPr>
      <w:t>Programa Ginecología y Obstetricia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E64624"/>
    <w:multiLevelType w:val="hybridMultilevel"/>
    <w:tmpl w:val="0DBC42C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438E4"/>
    <w:multiLevelType w:val="hybridMultilevel"/>
    <w:tmpl w:val="7EAABBF2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E9C"/>
    <w:rsid w:val="000E64B3"/>
    <w:rsid w:val="00150347"/>
    <w:rsid w:val="00195A86"/>
    <w:rsid w:val="002D0EA3"/>
    <w:rsid w:val="0030489E"/>
    <w:rsid w:val="00330297"/>
    <w:rsid w:val="006137DB"/>
    <w:rsid w:val="008671AC"/>
    <w:rsid w:val="00871C2E"/>
    <w:rsid w:val="00964FAD"/>
    <w:rsid w:val="00A125A6"/>
    <w:rsid w:val="00B509D8"/>
    <w:rsid w:val="00BC324C"/>
    <w:rsid w:val="00CE3FD6"/>
    <w:rsid w:val="00D76E9C"/>
    <w:rsid w:val="00F54A0A"/>
    <w:rsid w:val="00F9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C26CA3A-6285-4316-9D16-7B83560C4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3FD6"/>
    <w:pPr>
      <w:ind w:left="720"/>
      <w:contextualSpacing/>
    </w:pPr>
  </w:style>
  <w:style w:type="table" w:styleId="Tablaconcuadrcula">
    <w:name w:val="Table Grid"/>
    <w:basedOn w:val="Tablanormal"/>
    <w:uiPriority w:val="39"/>
    <w:rsid w:val="00F97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25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5A6"/>
  </w:style>
  <w:style w:type="paragraph" w:styleId="Piedepgina">
    <w:name w:val="footer"/>
    <w:basedOn w:val="Normal"/>
    <w:link w:val="PiedepginaCar"/>
    <w:uiPriority w:val="99"/>
    <w:unhideWhenUsed/>
    <w:rsid w:val="00A125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5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550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Monroy</dc:creator>
  <cp:keywords/>
  <dc:description/>
  <cp:lastModifiedBy>Cintia</cp:lastModifiedBy>
  <cp:revision>3</cp:revision>
  <dcterms:created xsi:type="dcterms:W3CDTF">2017-06-11T22:06:00Z</dcterms:created>
  <dcterms:modified xsi:type="dcterms:W3CDTF">2017-08-14T13:35:00Z</dcterms:modified>
</cp:coreProperties>
</file>